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77855" w14:textId="77777777" w:rsidR="00CB50DB" w:rsidRDefault="00CB50DB" w:rsidP="00CB50DB">
      <w:pPr>
        <w:spacing w:after="0" w:line="259" w:lineRule="auto"/>
        <w:rPr>
          <w:rFonts w:ascii="Times New Roman" w:eastAsia="Calibri" w:hAnsi="Times New Roman" w:cs="Times New Roman"/>
          <w:b/>
          <w:noProof/>
          <w:kern w:val="0"/>
          <w14:ligatures w14:val="none"/>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CB50DB" w:rsidRPr="00167F1A" w14:paraId="4FD68F92" w14:textId="77777777" w:rsidTr="00290F0D">
        <w:trPr>
          <w:trHeight w:val="547"/>
        </w:trPr>
        <w:tc>
          <w:tcPr>
            <w:tcW w:w="2016" w:type="dxa"/>
            <w:vMerge w:val="restart"/>
            <w:tcBorders>
              <w:top w:val="nil"/>
              <w:left w:val="nil"/>
              <w:bottom w:val="single" w:sz="4" w:space="0" w:color="auto"/>
              <w:right w:val="nil"/>
            </w:tcBorders>
            <w:hideMark/>
          </w:tcPr>
          <w:p w14:paraId="0B916415" w14:textId="77777777" w:rsidR="00CB50DB" w:rsidRPr="00167F1A" w:rsidRDefault="00CB50DB" w:rsidP="00290F0D">
            <w:r w:rsidRPr="00167F1A">
              <w:rPr>
                <w:noProof/>
              </w:rPr>
              <w:drawing>
                <wp:anchor distT="0" distB="0" distL="114300" distR="114300" simplePos="0" relativeHeight="251659264" behindDoc="0" locked="0" layoutInCell="1" allowOverlap="1" wp14:anchorId="1B06D409" wp14:editId="70010F6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3B91E91" w14:textId="77777777" w:rsidR="00CB50DB" w:rsidRPr="00167F1A" w:rsidRDefault="00CB50DB" w:rsidP="00290F0D">
            <w:pPr>
              <w:jc w:val="center"/>
              <w:rPr>
                <w:rFonts w:ascii="Times New Roman" w:hAnsi="Times New Roman"/>
              </w:rPr>
            </w:pPr>
            <w:r w:rsidRPr="00167F1A">
              <w:rPr>
                <w:rFonts w:ascii="Times New Roman" w:hAnsi="Times New Roman"/>
                <w:b/>
                <w:sz w:val="40"/>
                <w:szCs w:val="40"/>
              </w:rPr>
              <w:t>MADONAS NOVADA PAŠVALDĪBA</w:t>
            </w:r>
          </w:p>
        </w:tc>
      </w:tr>
      <w:tr w:rsidR="00CB50DB" w:rsidRPr="00167F1A" w14:paraId="3EA4C94E" w14:textId="77777777" w:rsidTr="00290F0D">
        <w:trPr>
          <w:trHeight w:val="162"/>
        </w:trPr>
        <w:tc>
          <w:tcPr>
            <w:tcW w:w="0" w:type="auto"/>
            <w:vMerge/>
            <w:tcBorders>
              <w:top w:val="nil"/>
              <w:left w:val="nil"/>
              <w:bottom w:val="single" w:sz="4" w:space="0" w:color="auto"/>
              <w:right w:val="nil"/>
            </w:tcBorders>
            <w:vAlign w:val="center"/>
            <w:hideMark/>
          </w:tcPr>
          <w:p w14:paraId="754EA748" w14:textId="77777777" w:rsidR="00CB50DB" w:rsidRPr="00167F1A" w:rsidRDefault="00CB50DB" w:rsidP="00290F0D"/>
        </w:tc>
        <w:tc>
          <w:tcPr>
            <w:tcW w:w="7338" w:type="dxa"/>
            <w:tcBorders>
              <w:top w:val="nil"/>
              <w:left w:val="nil"/>
              <w:bottom w:val="nil"/>
              <w:right w:val="nil"/>
            </w:tcBorders>
          </w:tcPr>
          <w:p w14:paraId="65746DCA" w14:textId="77777777" w:rsidR="00CB50DB" w:rsidRPr="00167F1A" w:rsidRDefault="00CB50DB" w:rsidP="00290F0D">
            <w:pPr>
              <w:jc w:val="center"/>
              <w:rPr>
                <w:rFonts w:ascii="Times New Roman" w:hAnsi="Times New Roman"/>
              </w:rPr>
            </w:pPr>
          </w:p>
        </w:tc>
      </w:tr>
      <w:tr w:rsidR="00CB50DB" w:rsidRPr="00167F1A" w14:paraId="3243CAF2" w14:textId="77777777" w:rsidTr="00290F0D">
        <w:tc>
          <w:tcPr>
            <w:tcW w:w="0" w:type="auto"/>
            <w:vMerge/>
            <w:tcBorders>
              <w:top w:val="nil"/>
              <w:left w:val="nil"/>
              <w:bottom w:val="single" w:sz="4" w:space="0" w:color="auto"/>
              <w:right w:val="nil"/>
            </w:tcBorders>
            <w:vAlign w:val="center"/>
            <w:hideMark/>
          </w:tcPr>
          <w:p w14:paraId="52CB96E4" w14:textId="77777777" w:rsidR="00CB50DB" w:rsidRPr="00167F1A" w:rsidRDefault="00CB50DB" w:rsidP="00290F0D"/>
        </w:tc>
        <w:tc>
          <w:tcPr>
            <w:tcW w:w="7338" w:type="dxa"/>
            <w:tcBorders>
              <w:top w:val="nil"/>
              <w:left w:val="nil"/>
              <w:bottom w:val="nil"/>
              <w:right w:val="nil"/>
            </w:tcBorders>
            <w:hideMark/>
          </w:tcPr>
          <w:p w14:paraId="676895B2" w14:textId="77777777" w:rsidR="00CB50DB" w:rsidRPr="00167F1A" w:rsidRDefault="00CB50DB" w:rsidP="00290F0D">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CB50DB" w:rsidRPr="00167F1A" w14:paraId="5FAF792D" w14:textId="77777777" w:rsidTr="00290F0D">
        <w:tc>
          <w:tcPr>
            <w:tcW w:w="0" w:type="auto"/>
            <w:vMerge/>
            <w:tcBorders>
              <w:top w:val="nil"/>
              <w:left w:val="nil"/>
              <w:bottom w:val="single" w:sz="4" w:space="0" w:color="auto"/>
              <w:right w:val="nil"/>
            </w:tcBorders>
            <w:vAlign w:val="center"/>
            <w:hideMark/>
          </w:tcPr>
          <w:p w14:paraId="6DCD745D" w14:textId="77777777" w:rsidR="00CB50DB" w:rsidRPr="00167F1A" w:rsidRDefault="00CB50DB" w:rsidP="00290F0D"/>
        </w:tc>
        <w:tc>
          <w:tcPr>
            <w:tcW w:w="7338" w:type="dxa"/>
            <w:tcBorders>
              <w:top w:val="nil"/>
              <w:left w:val="nil"/>
              <w:bottom w:val="nil"/>
              <w:right w:val="nil"/>
            </w:tcBorders>
            <w:hideMark/>
          </w:tcPr>
          <w:p w14:paraId="7DF5F470" w14:textId="77777777" w:rsidR="00CB50DB" w:rsidRPr="00167F1A" w:rsidRDefault="00CB50DB" w:rsidP="00290F0D">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CB50DB" w:rsidRPr="00167F1A" w14:paraId="3CC24733" w14:textId="77777777" w:rsidTr="00290F0D">
        <w:tc>
          <w:tcPr>
            <w:tcW w:w="0" w:type="auto"/>
            <w:vMerge/>
            <w:tcBorders>
              <w:top w:val="nil"/>
              <w:left w:val="nil"/>
              <w:bottom w:val="single" w:sz="4" w:space="0" w:color="auto"/>
              <w:right w:val="nil"/>
            </w:tcBorders>
            <w:vAlign w:val="center"/>
            <w:hideMark/>
          </w:tcPr>
          <w:p w14:paraId="69C8A35D" w14:textId="77777777" w:rsidR="00CB50DB" w:rsidRPr="00167F1A" w:rsidRDefault="00CB50DB" w:rsidP="00290F0D"/>
        </w:tc>
        <w:tc>
          <w:tcPr>
            <w:tcW w:w="7338" w:type="dxa"/>
            <w:tcBorders>
              <w:top w:val="nil"/>
              <w:left w:val="nil"/>
              <w:bottom w:val="nil"/>
              <w:right w:val="nil"/>
            </w:tcBorders>
            <w:hideMark/>
          </w:tcPr>
          <w:p w14:paraId="513015D4" w14:textId="77777777" w:rsidR="00CB50DB" w:rsidRPr="00167F1A" w:rsidRDefault="00CB50DB" w:rsidP="00290F0D">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CB50DB" w:rsidRPr="00167F1A" w14:paraId="709346BF" w14:textId="77777777" w:rsidTr="00290F0D">
        <w:tc>
          <w:tcPr>
            <w:tcW w:w="0" w:type="auto"/>
            <w:vMerge/>
            <w:tcBorders>
              <w:top w:val="nil"/>
              <w:left w:val="nil"/>
              <w:bottom w:val="single" w:sz="4" w:space="0" w:color="auto"/>
              <w:right w:val="nil"/>
            </w:tcBorders>
            <w:vAlign w:val="center"/>
            <w:hideMark/>
          </w:tcPr>
          <w:p w14:paraId="0432398F" w14:textId="77777777" w:rsidR="00CB50DB" w:rsidRPr="00167F1A" w:rsidRDefault="00CB50DB" w:rsidP="00290F0D"/>
        </w:tc>
        <w:tc>
          <w:tcPr>
            <w:tcW w:w="7338" w:type="dxa"/>
            <w:tcBorders>
              <w:top w:val="nil"/>
              <w:left w:val="nil"/>
              <w:bottom w:val="single" w:sz="4" w:space="0" w:color="auto"/>
              <w:right w:val="nil"/>
            </w:tcBorders>
          </w:tcPr>
          <w:p w14:paraId="15D6E81C" w14:textId="77777777" w:rsidR="00CB50DB" w:rsidRPr="00167F1A" w:rsidRDefault="00CB50DB" w:rsidP="00290F0D"/>
        </w:tc>
      </w:tr>
    </w:tbl>
    <w:p w14:paraId="5D0DFFA7" w14:textId="77777777" w:rsidR="00CB50DB" w:rsidRPr="00167F1A" w:rsidRDefault="00CB50DB" w:rsidP="00CB50DB">
      <w:pPr>
        <w:spacing w:after="0" w:line="240" w:lineRule="auto"/>
        <w:rPr>
          <w:rFonts w:ascii="Times New Roman" w:eastAsia="Times New Roman" w:hAnsi="Times New Roman" w:cs="Times New Roman"/>
          <w:b/>
          <w:bCs/>
          <w:caps/>
          <w:color w:val="000000"/>
          <w:kern w:val="0"/>
          <w:lang w:eastAsia="lv-LV" w:bidi="lo-LA"/>
          <w14:ligatures w14:val="none"/>
        </w:rPr>
      </w:pPr>
    </w:p>
    <w:p w14:paraId="7D1583A7" w14:textId="77777777" w:rsidR="00CB50DB" w:rsidRPr="00167F1A" w:rsidRDefault="00CB50DB" w:rsidP="00CB50DB">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3D68A3A4" w14:textId="77777777" w:rsidR="00CB50DB" w:rsidRPr="00167F1A" w:rsidRDefault="00CB50DB" w:rsidP="00CB50DB">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725A9BB9" w14:textId="77777777" w:rsidR="00CB50DB" w:rsidRPr="00167F1A" w:rsidRDefault="00CB50DB" w:rsidP="00CB50DB">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914FD8C" w14:textId="77777777" w:rsidR="00CB50DB" w:rsidRPr="00167F1A" w:rsidRDefault="00CB50DB" w:rsidP="00CB50DB">
      <w:pPr>
        <w:spacing w:after="0" w:line="240" w:lineRule="auto"/>
        <w:jc w:val="center"/>
        <w:rPr>
          <w:rFonts w:ascii="Times New Roman" w:eastAsia="Times New Roman" w:hAnsi="Times New Roman" w:cs="Times New Roman"/>
          <w:color w:val="000000"/>
          <w:kern w:val="0"/>
          <w:lang w:eastAsia="lv-LV" w:bidi="lo-LA"/>
          <w14:ligatures w14:val="none"/>
        </w:rPr>
      </w:pPr>
    </w:p>
    <w:p w14:paraId="554FA8B8" w14:textId="227D5663" w:rsidR="00CB50DB" w:rsidRPr="00167F1A" w:rsidRDefault="00CB50DB" w:rsidP="00CB50DB">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w:t>
      </w:r>
      <w:r>
        <w:rPr>
          <w:rFonts w:ascii="Times New Roman" w:eastAsia="Arial Unicode MS" w:hAnsi="Times New Roman" w:cs="Times New Roman"/>
          <w:b/>
          <w:kern w:val="0"/>
          <w:lang w:eastAsia="lv-LV"/>
          <w14:ligatures w14:val="none"/>
        </w:rPr>
        <w:t xml:space="preserve"> 529</w:t>
      </w:r>
    </w:p>
    <w:p w14:paraId="6C0871E8" w14:textId="554EDE33" w:rsidR="00CB50DB" w:rsidRPr="00167F1A" w:rsidRDefault="00CB50DB" w:rsidP="00CB50DB">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14</w:t>
      </w:r>
      <w:r w:rsidRPr="00167F1A">
        <w:rPr>
          <w:rFonts w:ascii="Times New Roman" w:eastAsia="Arial Unicode MS" w:hAnsi="Times New Roman" w:cs="Times New Roman"/>
          <w:kern w:val="0"/>
          <w:lang w:eastAsia="lv-LV"/>
          <w14:ligatures w14:val="none"/>
        </w:rPr>
        <w:t>. p.)</w:t>
      </w:r>
    </w:p>
    <w:p w14:paraId="6C238665" w14:textId="77777777" w:rsidR="00CB50DB" w:rsidRDefault="00CB50DB" w:rsidP="00CB50DB">
      <w:pPr>
        <w:spacing w:after="0" w:line="259" w:lineRule="auto"/>
        <w:rPr>
          <w:rFonts w:ascii="Times New Roman" w:eastAsia="Calibri" w:hAnsi="Times New Roman" w:cs="Times New Roman"/>
          <w:b/>
          <w:noProof/>
          <w:kern w:val="0"/>
          <w14:ligatures w14:val="none"/>
        </w:rPr>
      </w:pPr>
    </w:p>
    <w:p w14:paraId="5C9974AF" w14:textId="62D04CEA" w:rsidR="00CB50DB" w:rsidRDefault="00CB50DB" w:rsidP="00CB50DB">
      <w:pPr>
        <w:spacing w:after="0" w:line="259" w:lineRule="auto"/>
        <w:jc w:val="both"/>
        <w:rPr>
          <w:rFonts w:ascii="Times New Roman" w:eastAsia="Calibri" w:hAnsi="Times New Roman" w:cs="Times New Roman"/>
          <w:b/>
          <w:noProof/>
          <w:kern w:val="0"/>
          <w14:ligatures w14:val="none"/>
        </w:rPr>
      </w:pPr>
      <w:r w:rsidRPr="00CB50DB">
        <w:rPr>
          <w:rFonts w:ascii="Times New Roman" w:eastAsia="Calibri" w:hAnsi="Times New Roman" w:cs="Times New Roman"/>
          <w:b/>
          <w:noProof/>
          <w:kern w:val="0"/>
          <w14:ligatures w14:val="none"/>
        </w:rPr>
        <w:t>Par Rezerves zemes fondā ieskaitītu nekustamo īpašumu “Rogas 2”, Indrānu pagasts, Madonas novads</w:t>
      </w:r>
    </w:p>
    <w:p w14:paraId="7CA803FE" w14:textId="77777777" w:rsidR="00CB50DB" w:rsidRPr="00CB50DB" w:rsidRDefault="00CB50DB" w:rsidP="00CB50DB">
      <w:pPr>
        <w:spacing w:after="0" w:line="259" w:lineRule="auto"/>
        <w:rPr>
          <w:rFonts w:ascii="Times New Roman" w:eastAsia="Calibri" w:hAnsi="Times New Roman" w:cs="Times New Roman"/>
          <w:b/>
          <w:i/>
          <w:kern w:val="0"/>
          <w14:ligatures w14:val="none"/>
        </w:rPr>
      </w:pPr>
    </w:p>
    <w:p w14:paraId="521DF0B7" w14:textId="73FAD79B" w:rsidR="00CB50DB" w:rsidRPr="00CB50DB" w:rsidRDefault="00CB50DB" w:rsidP="00CB50DB">
      <w:pPr>
        <w:spacing w:after="0" w:line="240" w:lineRule="auto"/>
        <w:ind w:firstLine="720"/>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Madonas novada pašvaldībā saņemts fiziskas personas iesniegums</w:t>
      </w:r>
      <w:r w:rsidR="007B1992">
        <w:rPr>
          <w:rFonts w:ascii="Times New Roman" w:eastAsia="Calibri" w:hAnsi="Times New Roman" w:cs="Times New Roman"/>
          <w:noProof/>
          <w:kern w:val="0"/>
          <w14:ligatures w14:val="none"/>
        </w:rPr>
        <w:t xml:space="preserve"> </w:t>
      </w:r>
      <w:r w:rsidRPr="00CB50DB">
        <w:rPr>
          <w:rFonts w:ascii="Times New Roman" w:eastAsia="Calibri" w:hAnsi="Times New Roman" w:cs="Times New Roman"/>
          <w:noProof/>
          <w:kern w:val="0"/>
          <w14:ligatures w14:val="none"/>
        </w:rPr>
        <w:t xml:space="preserve">(reģistrēts Madonas novada Lubānas pilsētas Valsts un pašvaldības vienotajā klientu apkalpošanas centrā ar reģ.Nr.LUB/1.5/26/83) ar lūgumu nodot atsavināšanai zemes vienību Indrānu pagastā ar kadastra apzīmējumu 7058 004 0175. </w:t>
      </w:r>
    </w:p>
    <w:p w14:paraId="61A8733F" w14:textId="77777777" w:rsidR="00CB50DB" w:rsidRPr="00CB50DB" w:rsidRDefault="00CB50DB" w:rsidP="00CB50DB">
      <w:pPr>
        <w:spacing w:after="0" w:line="240" w:lineRule="auto"/>
        <w:ind w:firstLine="720"/>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Zemes vienība  ar kadastra apzīmējumu 7058 004 0175 0,84 ha platībā ir rezerves zemes fondā ieskaitītā un īpašuma tiesību atjaunošanai neizmantotā zeme, pie kuras nav izdarītas atzīmes par tās piekritību vai piederību valstij vai pašvaldībai. </w:t>
      </w:r>
    </w:p>
    <w:p w14:paraId="165A1EC4"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Atbilstoši "Zemes pārvaldības likuma" IV nodaļas (Valsts un vietējo pašvaldību zemju pārvaldība) 17.pantam (Rezerves zemes fonds un zemes reformas pabeigšanai neizmantotā zeme), kurš nosaka:  </w:t>
      </w:r>
    </w:p>
    <w:p w14:paraId="1A5B07BE"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(1)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w:t>
      </w:r>
    </w:p>
    <w:p w14:paraId="3144C2E4"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(5)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w:t>
      </w:r>
    </w:p>
    <w:p w14:paraId="35F56784"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(6)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w:t>
      </w:r>
    </w:p>
    <w:p w14:paraId="2290FFC2"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Atbilstoši ministru kabineta rīkojumam Nr.340 "Par zemes reformas pabeigšanu Madonas novada lauku apvidū", kurš nosaka: Pamatojoties uz likuma "Par zemes reformas pabeigšanu lauku apvidos" 5.pantu, pabeigt zemes reformu Madonas novada lauku apvidū.    </w:t>
      </w:r>
    </w:p>
    <w:p w14:paraId="2FB06FEC"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Atbilstoši Ministru kabineta noteikumiem Nr.190 "Kārtība, kādā pieņem lēmumu par rezerves zemes fondā ieskaitīto zemes gabalu un īpašuma tiesību atjaunošanai neizmantoto zemes gabalu piederību vai piekritību", 2. punktu, kas nosaka, ka ne vēlāk kā divu gadu laikā pēc Ministru kabineta rīkojuma izdošanas par zemes reformas pabeigšanu attiecīgās vietējās pašvaldības administratīvajā teritorijā vai visās novada teritoriālā iedalījuma vienībās nozaru ministrija </w:t>
      </w:r>
      <w:r w:rsidRPr="00CB50DB">
        <w:rPr>
          <w:rFonts w:ascii="Times New Roman" w:eastAsia="Calibri" w:hAnsi="Times New Roman" w:cs="Times New Roman"/>
          <w:noProof/>
          <w:kern w:val="0"/>
          <w14:ligatures w14:val="none"/>
        </w:rPr>
        <w:lastRenderedPageBreak/>
        <w:t>(turpmāk - ministrija) sagatavo Ministru kabineta rīkojuma projektu par zemes gabalu piederību vai piekritību valstij (turpmāk - rīkojuma projekts) vai attiecīgi pašvaldība pieņem lēmumu par zemes gabalu piekritību pašvaldībai un 14. punktu, kas nosaka, ka Ministrija vai pašvaldība kadastra datu aktualizācijas jomu regulējošos normatīvajos aktos noteiktajā kārtībā ierosina zemes vienību kadastra datu aktualizāciju Kadastra informācijas sistēmā mēneša laikā pēc tam, kad pieņemts Ministru kabineta rīkojums par zemes vienības piekritību vai piederību valstij attiecīgās ministrijas personā vai pašvaldības lēmums par zemes vienības piekritību pašvaldībai.</w:t>
      </w:r>
    </w:p>
    <w:p w14:paraId="1EC27E4A" w14:textId="51D20195"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 xml:space="preserve"> </w:t>
      </w:r>
      <w:r>
        <w:rPr>
          <w:rFonts w:ascii="Times New Roman" w:eastAsia="Calibri" w:hAnsi="Times New Roman" w:cs="Times New Roman"/>
          <w:noProof/>
          <w:kern w:val="0"/>
          <w14:ligatures w14:val="none"/>
        </w:rPr>
        <w:tab/>
      </w:r>
      <w:r w:rsidRPr="00CB50DB">
        <w:rPr>
          <w:rFonts w:ascii="Times New Roman" w:eastAsia="Calibri" w:hAnsi="Times New Roman" w:cs="Times New Roman"/>
          <w:noProof/>
          <w:kern w:val="0"/>
          <w14:ligatures w14:val="none"/>
        </w:rPr>
        <w:t>No minētajām Zemes pārvaldības likuma normām izriet, ka gan lēmuma par rezerves zemes ierakstīšanu zemesgrāmatās pieņemšana, gan ar to saistāmo nosacījumu izpildes konstatēšana, ir pašvaldības kompetences jautājums.</w:t>
      </w:r>
    </w:p>
    <w:p w14:paraId="26739049" w14:textId="77777777" w:rsidR="00CB50DB" w:rsidRDefault="00CB50DB" w:rsidP="00CB50DB">
      <w:pPr>
        <w:spacing w:after="0" w:line="240" w:lineRule="auto"/>
        <w:ind w:firstLine="720"/>
        <w:jc w:val="both"/>
        <w:rPr>
          <w:rFonts w:ascii="Times New Roman" w:eastAsia="Calibri" w:hAnsi="Times New Roman" w:cs="Times New Roman"/>
          <w:noProof/>
          <w:kern w:val="0"/>
          <w14:ligatures w14:val="none"/>
        </w:rPr>
      </w:pPr>
      <w:r w:rsidRPr="00CB50DB">
        <w:rPr>
          <w:rFonts w:ascii="Times New Roman" w:eastAsia="Calibri" w:hAnsi="Times New Roman" w:cs="Times New Roman"/>
          <w:noProof/>
          <w:kern w:val="0"/>
          <w14:ligatures w14:val="none"/>
        </w:rPr>
        <w:t>Noklausījusies sniegto informāciju, pamatojoties uz Zemes pārvaldības likuma 17.panta sesto daļu, ņemot vērā Zemes pārvaldības likuma 17.panta pirmo un piekto daļu, pamatojoties uz “Publiskās personas mantas atsavināšanas likuma” 3.panta pirmās daļas 1.punktu, 4.pantu,</w:t>
      </w:r>
    </w:p>
    <w:p w14:paraId="3791DA67" w14:textId="0AD6E7CF"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975DC8">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6A826737" w14:textId="65BAB88F"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1.</w:t>
      </w:r>
      <w:r w:rsidRPr="00CB50DB">
        <w:rPr>
          <w:rFonts w:ascii="Times New Roman" w:eastAsia="Calibri" w:hAnsi="Times New Roman" w:cs="Times New Roman"/>
          <w:noProof/>
          <w:kern w:val="0"/>
          <w14:ligatures w14:val="none"/>
        </w:rPr>
        <w:tab/>
        <w:t>Ieskaitīt pašvaldībai piekritīgajās zemēs Rezerves zemes fondā ieskaitīto zemes īpašumu “Rogas 2”, Indrānu pagasts, Madonas novads, kas sastāv no zemes vienības ar kadastra apzīmējumu 7058 004 0175 0,84 ha platībā</w:t>
      </w:r>
      <w:r>
        <w:rPr>
          <w:rFonts w:ascii="Times New Roman" w:eastAsia="Calibri" w:hAnsi="Times New Roman" w:cs="Times New Roman"/>
          <w:noProof/>
          <w:kern w:val="0"/>
          <w14:ligatures w14:val="none"/>
        </w:rPr>
        <w:t xml:space="preserve">. </w:t>
      </w:r>
    </w:p>
    <w:p w14:paraId="27BE9D32"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r w:rsidRPr="00CB50DB">
        <w:rPr>
          <w:rFonts w:ascii="Times New Roman" w:eastAsia="Calibri" w:hAnsi="Times New Roman" w:cs="Times New Roman"/>
          <w:noProof/>
          <w:kern w:val="0"/>
          <w14:ligatures w14:val="none"/>
        </w:rPr>
        <w:t>2.</w:t>
      </w:r>
      <w:r w:rsidRPr="00CB50DB">
        <w:rPr>
          <w:rFonts w:ascii="Times New Roman" w:eastAsia="Calibri" w:hAnsi="Times New Roman" w:cs="Times New Roman"/>
          <w:noProof/>
          <w:kern w:val="0"/>
          <w14:ligatures w14:val="none"/>
        </w:rPr>
        <w:tab/>
        <w:t>Nostiprināt Zemesgrāmatā uz Madonas novada pašvaldības vārda Madonas novada pašvaldībai piekritīgās rezerves zemes fondā ieskaitīto un īpašuma tiesību atjaunošanai neizmantoto zemes vienību ar kadastra apzīmējumu 7058 004 0175, pie kuras nav izdarītas atzīmes par tās piekritību vai piederību valstij vai pašvaldībai, organizēt tās novērtēšanu un virzīt jautājumu uz domi par nekustamā īpašuma atsavināšanu, rīkojot izsoli.</w:t>
      </w:r>
    </w:p>
    <w:p w14:paraId="56A15670" w14:textId="77777777" w:rsidR="00CB50DB" w:rsidRDefault="00CB50DB" w:rsidP="00CB50DB">
      <w:pPr>
        <w:spacing w:after="0" w:line="240" w:lineRule="auto"/>
        <w:jc w:val="both"/>
        <w:rPr>
          <w:rFonts w:ascii="Times New Roman" w:eastAsia="Calibri" w:hAnsi="Times New Roman" w:cs="Times New Roman"/>
          <w:kern w:val="0"/>
          <w14:ligatures w14:val="none"/>
        </w:rPr>
      </w:pPr>
    </w:p>
    <w:p w14:paraId="58106068" w14:textId="77777777" w:rsidR="00E56FE9" w:rsidRDefault="00E56FE9" w:rsidP="00CB50DB">
      <w:pPr>
        <w:spacing w:after="0" w:line="240" w:lineRule="auto"/>
        <w:jc w:val="both"/>
        <w:rPr>
          <w:rFonts w:ascii="Times New Roman" w:eastAsia="Times New Roman" w:hAnsi="Times New Roman" w:cs="Times New Roman"/>
          <w:kern w:val="0"/>
          <w:lang w:eastAsia="lv-LV"/>
          <w14:ligatures w14:val="none"/>
        </w:rPr>
      </w:pPr>
    </w:p>
    <w:p w14:paraId="0CF86709" w14:textId="77777777" w:rsidR="00E56FE9" w:rsidRDefault="00E56FE9" w:rsidP="00CB50DB">
      <w:pPr>
        <w:spacing w:after="0" w:line="240" w:lineRule="auto"/>
        <w:jc w:val="both"/>
        <w:rPr>
          <w:rFonts w:ascii="Times New Roman" w:eastAsia="Times New Roman" w:hAnsi="Times New Roman" w:cs="Times New Roman"/>
          <w:kern w:val="0"/>
          <w:lang w:eastAsia="lv-LV"/>
          <w14:ligatures w14:val="none"/>
        </w:rPr>
      </w:pPr>
    </w:p>
    <w:p w14:paraId="1DC8E32F" w14:textId="074F6C3F" w:rsidR="00CB50DB" w:rsidRDefault="00E56FE9" w:rsidP="00E56FE9">
      <w:pPr>
        <w:spacing w:after="0" w:line="240" w:lineRule="auto"/>
        <w:ind w:firstLine="720"/>
        <w:jc w:val="both"/>
        <w:rPr>
          <w:rFonts w:ascii="Times New Roman" w:eastAsia="Calibri" w:hAnsi="Times New Roman" w:cs="Times New Roman"/>
          <w:kern w:val="0"/>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6F0CB14E" w14:textId="77777777" w:rsidR="00CB50DB" w:rsidRPr="00CB50DB" w:rsidRDefault="00CB50DB" w:rsidP="00CB50DB">
      <w:pPr>
        <w:spacing w:after="0" w:line="240" w:lineRule="auto"/>
        <w:jc w:val="both"/>
        <w:rPr>
          <w:rFonts w:ascii="Times New Roman" w:eastAsia="Calibri" w:hAnsi="Times New Roman" w:cs="Times New Roman"/>
          <w:kern w:val="0"/>
          <w14:ligatures w14:val="none"/>
        </w:rPr>
      </w:pPr>
    </w:p>
    <w:p w14:paraId="70DAAF29" w14:textId="77777777" w:rsidR="00E56FE9" w:rsidRDefault="00E56FE9" w:rsidP="00CB50DB">
      <w:pPr>
        <w:spacing w:after="0" w:line="240" w:lineRule="auto"/>
        <w:jc w:val="both"/>
        <w:rPr>
          <w:rFonts w:ascii="Times New Roman" w:eastAsia="Calibri" w:hAnsi="Times New Roman" w:cs="Times New Roman"/>
          <w:i/>
          <w:iCs/>
          <w:noProof/>
          <w:kern w:val="0"/>
          <w14:ligatures w14:val="none"/>
        </w:rPr>
      </w:pPr>
    </w:p>
    <w:p w14:paraId="65EB458A" w14:textId="77777777" w:rsidR="00E56FE9" w:rsidRDefault="00E56FE9" w:rsidP="00CB50DB">
      <w:pPr>
        <w:spacing w:after="0" w:line="240" w:lineRule="auto"/>
        <w:jc w:val="both"/>
        <w:rPr>
          <w:rFonts w:ascii="Times New Roman" w:eastAsia="Calibri" w:hAnsi="Times New Roman" w:cs="Times New Roman"/>
          <w:i/>
          <w:iCs/>
          <w:noProof/>
          <w:kern w:val="0"/>
          <w14:ligatures w14:val="none"/>
        </w:rPr>
      </w:pPr>
    </w:p>
    <w:p w14:paraId="067DE746" w14:textId="107EA777" w:rsidR="00CB50DB" w:rsidRPr="00CB50DB" w:rsidRDefault="00CB50DB" w:rsidP="00CB50DB">
      <w:pPr>
        <w:spacing w:after="0" w:line="240" w:lineRule="auto"/>
        <w:jc w:val="both"/>
        <w:rPr>
          <w:rFonts w:ascii="Times New Roman" w:eastAsia="Calibri" w:hAnsi="Times New Roman" w:cs="Times New Roman"/>
          <w:i/>
          <w:iCs/>
          <w:kern w:val="0"/>
          <w14:ligatures w14:val="none"/>
        </w:rPr>
      </w:pPr>
      <w:r w:rsidRPr="00CB50DB">
        <w:rPr>
          <w:rFonts w:ascii="Times New Roman" w:eastAsia="Calibri" w:hAnsi="Times New Roman" w:cs="Times New Roman"/>
          <w:i/>
          <w:iCs/>
          <w:noProof/>
          <w:kern w:val="0"/>
          <w14:ligatures w14:val="none"/>
        </w:rPr>
        <w:t>Čačka 28080793</w:t>
      </w:r>
    </w:p>
    <w:p w14:paraId="271E2114" w14:textId="77777777" w:rsidR="00CB50DB" w:rsidRPr="00CB50DB" w:rsidRDefault="00CB50DB" w:rsidP="00CB50DB">
      <w:pPr>
        <w:spacing w:after="0" w:line="240" w:lineRule="auto"/>
        <w:rPr>
          <w:rFonts w:ascii="Times New Roman" w:eastAsia="Calibri" w:hAnsi="Times New Roman" w:cs="Times New Roman"/>
          <w:i/>
          <w:kern w:val="0"/>
          <w14:ligatures w14:val="none"/>
        </w:rPr>
      </w:pPr>
    </w:p>
    <w:p w14:paraId="20337079" w14:textId="77777777" w:rsidR="007D14CD" w:rsidRDefault="007D14CD" w:rsidP="00CB50DB">
      <w:pPr>
        <w:spacing w:after="0" w:line="240" w:lineRule="auto"/>
      </w:pPr>
    </w:p>
    <w:sectPr w:rsidR="007D14CD" w:rsidSect="00CB50DB">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8AC1B" w14:textId="77777777" w:rsidR="003218A2" w:rsidRDefault="003218A2" w:rsidP="00E56FE9">
      <w:pPr>
        <w:spacing w:after="0" w:line="240" w:lineRule="auto"/>
      </w:pPr>
      <w:r>
        <w:separator/>
      </w:r>
    </w:p>
  </w:endnote>
  <w:endnote w:type="continuationSeparator" w:id="0">
    <w:p w14:paraId="4D8AE59C" w14:textId="77777777" w:rsidR="003218A2" w:rsidRDefault="003218A2" w:rsidP="00E56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C979" w14:textId="77777777" w:rsidR="00E56FE9" w:rsidRPr="006A18AB" w:rsidRDefault="00E56FE9" w:rsidP="00E56FE9">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2373F007" w14:textId="77777777" w:rsidR="00E56FE9" w:rsidRDefault="00E56FE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D97E" w14:textId="77777777" w:rsidR="003218A2" w:rsidRDefault="003218A2" w:rsidP="00E56FE9">
      <w:pPr>
        <w:spacing w:after="0" w:line="240" w:lineRule="auto"/>
      </w:pPr>
      <w:r>
        <w:separator/>
      </w:r>
    </w:p>
  </w:footnote>
  <w:footnote w:type="continuationSeparator" w:id="0">
    <w:p w14:paraId="511419A6" w14:textId="77777777" w:rsidR="003218A2" w:rsidRDefault="003218A2" w:rsidP="00E56F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68"/>
    <w:rsid w:val="000D7C47"/>
    <w:rsid w:val="001621E9"/>
    <w:rsid w:val="002802CD"/>
    <w:rsid w:val="003218A2"/>
    <w:rsid w:val="006D5D68"/>
    <w:rsid w:val="007B1992"/>
    <w:rsid w:val="007D14CD"/>
    <w:rsid w:val="00975DC8"/>
    <w:rsid w:val="009A5680"/>
    <w:rsid w:val="009B45D8"/>
    <w:rsid w:val="00C56C84"/>
    <w:rsid w:val="00CB50DB"/>
    <w:rsid w:val="00E56F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AACEC"/>
  <w15:chartTrackingRefBased/>
  <w15:docId w15:val="{BCD90CB4-E8DE-4100-8B7F-162BA856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D5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D5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D5D6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D5D6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D5D6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D5D6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D5D6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D5D6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D5D6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D5D6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D5D6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D5D6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D5D6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D5D6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D5D6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D5D6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D5D6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D5D6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D5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D5D6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D5D6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D5D6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D5D6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D5D68"/>
    <w:rPr>
      <w:i/>
      <w:iCs/>
      <w:color w:val="404040" w:themeColor="text1" w:themeTint="BF"/>
    </w:rPr>
  </w:style>
  <w:style w:type="paragraph" w:styleId="Sarakstarindkopa">
    <w:name w:val="List Paragraph"/>
    <w:basedOn w:val="Parasts"/>
    <w:uiPriority w:val="34"/>
    <w:qFormat/>
    <w:rsid w:val="006D5D68"/>
    <w:pPr>
      <w:ind w:left="720"/>
      <w:contextualSpacing/>
    </w:pPr>
  </w:style>
  <w:style w:type="character" w:styleId="Intensvsizclums">
    <w:name w:val="Intense Emphasis"/>
    <w:basedOn w:val="Noklusjumarindkopasfonts"/>
    <w:uiPriority w:val="21"/>
    <w:qFormat/>
    <w:rsid w:val="006D5D68"/>
    <w:rPr>
      <w:i/>
      <w:iCs/>
      <w:color w:val="0F4761" w:themeColor="accent1" w:themeShade="BF"/>
    </w:rPr>
  </w:style>
  <w:style w:type="paragraph" w:styleId="Intensvscitts">
    <w:name w:val="Intense Quote"/>
    <w:basedOn w:val="Parasts"/>
    <w:next w:val="Parasts"/>
    <w:link w:val="IntensvscittsRakstz"/>
    <w:uiPriority w:val="30"/>
    <w:qFormat/>
    <w:rsid w:val="006D5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D5D68"/>
    <w:rPr>
      <w:i/>
      <w:iCs/>
      <w:color w:val="0F4761" w:themeColor="accent1" w:themeShade="BF"/>
    </w:rPr>
  </w:style>
  <w:style w:type="character" w:styleId="Intensvaatsauce">
    <w:name w:val="Intense Reference"/>
    <w:basedOn w:val="Noklusjumarindkopasfonts"/>
    <w:uiPriority w:val="32"/>
    <w:qFormat/>
    <w:rsid w:val="006D5D68"/>
    <w:rPr>
      <w:b/>
      <w:bCs/>
      <w:smallCaps/>
      <w:color w:val="0F4761" w:themeColor="accent1" w:themeShade="BF"/>
      <w:spacing w:val="5"/>
    </w:rPr>
  </w:style>
  <w:style w:type="table" w:styleId="Reatabula">
    <w:name w:val="Table Grid"/>
    <w:basedOn w:val="Parastatabula"/>
    <w:uiPriority w:val="39"/>
    <w:rsid w:val="00CB50DB"/>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56FE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56FE9"/>
  </w:style>
  <w:style w:type="paragraph" w:styleId="Kjene">
    <w:name w:val="footer"/>
    <w:basedOn w:val="Parasts"/>
    <w:link w:val="KjeneRakstz"/>
    <w:uiPriority w:val="99"/>
    <w:unhideWhenUsed/>
    <w:rsid w:val="00E56FE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56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3350</Words>
  <Characters>1911</Characters>
  <Application>Microsoft Office Word</Application>
  <DocSecurity>0</DocSecurity>
  <Lines>15</Lines>
  <Paragraphs>10</Paragraphs>
  <ScaleCrop>false</ScaleCrop>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2026-10-01T07:06:00Z</dcterms:created>
  <dcterms:modified xsi:type="dcterms:W3CDTF">2026-10-08T17:46:00Z</dcterms:modified>
</cp:coreProperties>
</file>